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282" w:rsidRPr="00FD4282" w:rsidRDefault="00FD4282" w:rsidP="00FD4282">
      <w:pPr>
        <w:pStyle w:val="pc"/>
        <w:shd w:val="clear" w:color="auto" w:fill="FFFFFF"/>
        <w:spacing w:before="0" w:beforeAutospacing="0" w:after="0" w:afterAutospacing="0"/>
        <w:jc w:val="center"/>
        <w:textAlignment w:val="baseline"/>
        <w:rPr>
          <w:color w:val="000000"/>
          <w:lang w:val="ru-RU"/>
        </w:rPr>
      </w:pPr>
      <w:r w:rsidRPr="00FD4282">
        <w:rPr>
          <w:rStyle w:val="s1"/>
          <w:b/>
          <w:bCs/>
          <w:color w:val="000000"/>
          <w:lang w:val="ru-RU"/>
        </w:rPr>
        <w:t>4-тарау. Банктердің қызметін реттеу</w:t>
      </w:r>
    </w:p>
    <w:p w:rsidR="00FD4282" w:rsidRPr="00FD4282" w:rsidRDefault="00FD4282" w:rsidP="00FD4282">
      <w:pPr>
        <w:pStyle w:val="pc"/>
        <w:shd w:val="clear" w:color="auto" w:fill="FFFFFF"/>
        <w:spacing w:before="0" w:beforeAutospacing="0" w:after="0" w:afterAutospacing="0"/>
        <w:jc w:val="center"/>
        <w:textAlignment w:val="baseline"/>
        <w:rPr>
          <w:color w:val="000000"/>
          <w:lang w:val="ru-RU"/>
        </w:rPr>
      </w:pPr>
      <w:r>
        <w:rPr>
          <w:rStyle w:val="s1"/>
          <w:b/>
          <w:bCs/>
          <w:color w:val="000000"/>
        </w:rPr>
        <w:t> </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rStyle w:val="s1"/>
          <w:b/>
          <w:bCs/>
          <w:color w:val="000000"/>
          <w:lang w:val="ru-RU"/>
        </w:rPr>
        <w:t>Банктерге және олардың лауазымды адамдарына қолданылатын шаралар. Банкт</w:t>
      </w:r>
      <w:r>
        <w:rPr>
          <w:rStyle w:val="s1"/>
          <w:b/>
          <w:bCs/>
          <w:color w:val="000000"/>
        </w:rPr>
        <w:t>i</w:t>
      </w:r>
      <w:r w:rsidRPr="00FD4282">
        <w:rPr>
          <w:rStyle w:val="s1"/>
          <w:b/>
          <w:bCs/>
          <w:color w:val="000000"/>
          <w:lang w:val="ru-RU"/>
        </w:rPr>
        <w:t>к реттеу тәс</w:t>
      </w:r>
      <w:r>
        <w:rPr>
          <w:rStyle w:val="s1"/>
          <w:b/>
          <w:bCs/>
          <w:color w:val="000000"/>
        </w:rPr>
        <w:t>i</w:t>
      </w:r>
      <w:r w:rsidRPr="00FD4282">
        <w:rPr>
          <w:rStyle w:val="s1"/>
          <w:b/>
          <w:bCs/>
          <w:color w:val="000000"/>
          <w:lang w:val="ru-RU"/>
        </w:rPr>
        <w:t>лдер</w:t>
      </w:r>
      <w:r>
        <w:rPr>
          <w:rStyle w:val="s1"/>
          <w:b/>
          <w:bCs/>
          <w:color w:val="000000"/>
        </w:rPr>
        <w:t>i</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color w:val="000000"/>
          <w:lang w:val="ru-RU"/>
        </w:rPr>
        <w:t>Банк</w:t>
      </w:r>
      <w:r>
        <w:rPr>
          <w:color w:val="000000"/>
        </w:rPr>
        <w:t>i</w:t>
      </w:r>
      <w:r w:rsidRPr="00FD4282">
        <w:rPr>
          <w:color w:val="000000"/>
          <w:lang w:val="ru-RU"/>
        </w:rPr>
        <w:t>лерд</w:t>
      </w:r>
      <w:r>
        <w:rPr>
          <w:color w:val="000000"/>
        </w:rPr>
        <w:t>i</w:t>
      </w:r>
      <w:r w:rsidRPr="00FD4282">
        <w:rPr>
          <w:color w:val="000000"/>
          <w:lang w:val="ru-RU"/>
        </w:rPr>
        <w:t>ң қаржы тұрақтылығын қамтамасыз ету, олардың депозиторларының мүдделер</w:t>
      </w:r>
      <w:r>
        <w:rPr>
          <w:color w:val="000000"/>
        </w:rPr>
        <w:t>i</w:t>
      </w:r>
      <w:r w:rsidRPr="00FD4282">
        <w:rPr>
          <w:color w:val="000000"/>
          <w:lang w:val="ru-RU"/>
        </w:rPr>
        <w:t>н қорғау, сондай-ақ Қазақстан Республикасының ақша-несие жүйес</w:t>
      </w:r>
      <w:r>
        <w:rPr>
          <w:color w:val="000000"/>
        </w:rPr>
        <w:t>i</w:t>
      </w:r>
      <w:r w:rsidRPr="00FD4282">
        <w:rPr>
          <w:color w:val="000000"/>
          <w:lang w:val="ru-RU"/>
        </w:rPr>
        <w:t>н</w:t>
      </w:r>
      <w:r>
        <w:rPr>
          <w:color w:val="000000"/>
        </w:rPr>
        <w:t>i</w:t>
      </w:r>
      <w:r w:rsidRPr="00FD4282">
        <w:rPr>
          <w:color w:val="000000"/>
          <w:lang w:val="ru-RU"/>
        </w:rPr>
        <w:t>ң тұрақтылығын ұстап тұру мақсатында уәк</w:t>
      </w:r>
      <w:r>
        <w:rPr>
          <w:color w:val="000000"/>
        </w:rPr>
        <w:t>i</w:t>
      </w:r>
      <w:r w:rsidRPr="00FD4282">
        <w:rPr>
          <w:color w:val="000000"/>
          <w:lang w:val="ru-RU"/>
        </w:rPr>
        <w:t>летт</w:t>
      </w:r>
      <w:r>
        <w:rPr>
          <w:color w:val="000000"/>
        </w:rPr>
        <w:t>i</w:t>
      </w:r>
      <w:r w:rsidRPr="00FD4282">
        <w:rPr>
          <w:color w:val="000000"/>
          <w:lang w:val="ru-RU"/>
        </w:rPr>
        <w:t xml:space="preserve"> орган банк</w:t>
      </w:r>
      <w:r>
        <w:rPr>
          <w:color w:val="000000"/>
        </w:rPr>
        <w:t>i</w:t>
      </w:r>
      <w:r w:rsidRPr="00FD4282">
        <w:rPr>
          <w:color w:val="000000"/>
          <w:lang w:val="ru-RU"/>
        </w:rPr>
        <w:t>лерд</w:t>
      </w:r>
      <w:r>
        <w:rPr>
          <w:color w:val="000000"/>
        </w:rPr>
        <w:t>i</w:t>
      </w:r>
      <w:r w:rsidRPr="00FD4282">
        <w:rPr>
          <w:color w:val="000000"/>
          <w:lang w:val="ru-RU"/>
        </w:rPr>
        <w:t>ң қызмет</w:t>
      </w:r>
      <w:r>
        <w:rPr>
          <w:color w:val="000000"/>
        </w:rPr>
        <w:t>i</w:t>
      </w:r>
      <w:r w:rsidRPr="00FD4282">
        <w:rPr>
          <w:color w:val="000000"/>
          <w:lang w:val="ru-RU"/>
        </w:rPr>
        <w:t>н реттеуд</w:t>
      </w:r>
      <w:r>
        <w:rPr>
          <w:color w:val="000000"/>
        </w:rPr>
        <w:t>i</w:t>
      </w:r>
      <w:r w:rsidRPr="00FD4282">
        <w:rPr>
          <w:color w:val="000000"/>
          <w:lang w:val="ru-RU"/>
        </w:rPr>
        <w:t xml:space="preserve">, соның </w:t>
      </w:r>
      <w:r>
        <w:rPr>
          <w:color w:val="000000"/>
        </w:rPr>
        <w:t>i</w:t>
      </w:r>
      <w:r w:rsidRPr="00FD4282">
        <w:rPr>
          <w:color w:val="000000"/>
          <w:lang w:val="ru-RU"/>
        </w:rPr>
        <w:t>ш</w:t>
      </w:r>
      <w:r>
        <w:rPr>
          <w:color w:val="000000"/>
        </w:rPr>
        <w:t>i</w:t>
      </w:r>
      <w:r w:rsidRPr="00FD4282">
        <w:rPr>
          <w:color w:val="000000"/>
          <w:lang w:val="ru-RU"/>
        </w:rPr>
        <w:t>нде:</w:t>
      </w:r>
    </w:p>
    <w:p w:rsidR="00FD4282" w:rsidRPr="00FD4282" w:rsidRDefault="00FD4282" w:rsidP="00FD4282">
      <w:pPr>
        <w:pStyle w:val="pj"/>
        <w:numPr>
          <w:ilvl w:val="0"/>
          <w:numId w:val="1"/>
        </w:numPr>
        <w:shd w:val="clear" w:color="auto" w:fill="FFFFFF"/>
        <w:tabs>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күд</w:t>
      </w:r>
      <w:r>
        <w:rPr>
          <w:color w:val="000000"/>
        </w:rPr>
        <w:t>i</w:t>
      </w:r>
      <w:r w:rsidRPr="00FD4282">
        <w:rPr>
          <w:color w:val="000000"/>
          <w:lang w:val="ru-RU"/>
        </w:rPr>
        <w:t>кт</w:t>
      </w:r>
      <w:r>
        <w:rPr>
          <w:color w:val="000000"/>
        </w:rPr>
        <w:t>i</w:t>
      </w:r>
      <w:r w:rsidRPr="00FD4282">
        <w:rPr>
          <w:color w:val="000000"/>
          <w:lang w:val="ru-RU"/>
        </w:rPr>
        <w:t xml:space="preserve"> және сенімс</w:t>
      </w:r>
      <w:r>
        <w:rPr>
          <w:color w:val="000000"/>
        </w:rPr>
        <w:t>i</w:t>
      </w:r>
      <w:r w:rsidRPr="00FD4282">
        <w:rPr>
          <w:color w:val="000000"/>
          <w:lang w:val="ru-RU"/>
        </w:rPr>
        <w:t>з активтерге қарсы провизияларды қоса, пруденциалдық қалыптарды және банк</w:t>
      </w:r>
      <w:r>
        <w:rPr>
          <w:color w:val="000000"/>
        </w:rPr>
        <w:t>i</w:t>
      </w:r>
      <w:r w:rsidRPr="00FD4282">
        <w:rPr>
          <w:color w:val="000000"/>
          <w:lang w:val="ru-RU"/>
        </w:rPr>
        <w:t>лер сақтауға м</w:t>
      </w:r>
      <w:r>
        <w:rPr>
          <w:color w:val="000000"/>
        </w:rPr>
        <w:t>i</w:t>
      </w:r>
      <w:r w:rsidRPr="00FD4282">
        <w:rPr>
          <w:color w:val="000000"/>
          <w:lang w:val="ru-RU"/>
        </w:rPr>
        <w:t>ндетт</w:t>
      </w:r>
      <w:r>
        <w:rPr>
          <w:color w:val="000000"/>
        </w:rPr>
        <w:t>i</w:t>
      </w:r>
      <w:r w:rsidRPr="00FD4282">
        <w:rPr>
          <w:color w:val="000000"/>
          <w:lang w:val="ru-RU"/>
        </w:rPr>
        <w:t xml:space="preserve"> басқа да нормалар мен лимиттерд</w:t>
      </w:r>
      <w:r>
        <w:rPr>
          <w:color w:val="000000"/>
        </w:rPr>
        <w:t>i</w:t>
      </w:r>
      <w:r w:rsidRPr="00FD4282">
        <w:rPr>
          <w:color w:val="000000"/>
          <w:lang w:val="ru-RU"/>
        </w:rPr>
        <w:t xml:space="preserve"> белг</w:t>
      </w:r>
      <w:r>
        <w:rPr>
          <w:color w:val="000000"/>
        </w:rPr>
        <w:t>i</w:t>
      </w:r>
      <w:r w:rsidRPr="00FD4282">
        <w:rPr>
          <w:color w:val="000000"/>
          <w:lang w:val="ru-RU"/>
        </w:rPr>
        <w:t>леу;</w:t>
      </w:r>
    </w:p>
    <w:p w:rsidR="00FD4282" w:rsidRPr="00FD4282" w:rsidRDefault="00FD4282" w:rsidP="00FD4282">
      <w:pPr>
        <w:pStyle w:val="pj"/>
        <w:numPr>
          <w:ilvl w:val="0"/>
          <w:numId w:val="1"/>
        </w:numPr>
        <w:shd w:val="clear" w:color="auto" w:fill="FFFFFF"/>
        <w:tabs>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банк</w:t>
      </w:r>
      <w:r>
        <w:rPr>
          <w:color w:val="000000"/>
        </w:rPr>
        <w:t>i</w:t>
      </w:r>
      <w:r w:rsidRPr="00FD4282">
        <w:rPr>
          <w:color w:val="000000"/>
          <w:lang w:val="ru-RU"/>
        </w:rPr>
        <w:t>лер орындауға м</w:t>
      </w:r>
      <w:r>
        <w:rPr>
          <w:color w:val="000000"/>
        </w:rPr>
        <w:t>i</w:t>
      </w:r>
      <w:r w:rsidRPr="00FD4282">
        <w:rPr>
          <w:color w:val="000000"/>
          <w:lang w:val="ru-RU"/>
        </w:rPr>
        <w:t>ндетт</w:t>
      </w:r>
      <w:r>
        <w:rPr>
          <w:color w:val="000000"/>
        </w:rPr>
        <w:t>i</w:t>
      </w:r>
      <w:r w:rsidRPr="00FD4282">
        <w:rPr>
          <w:color w:val="000000"/>
          <w:lang w:val="ru-RU"/>
        </w:rPr>
        <w:t xml:space="preserve"> нормативт</w:t>
      </w:r>
      <w:r>
        <w:rPr>
          <w:color w:val="000000"/>
        </w:rPr>
        <w:t>i</w:t>
      </w:r>
      <w:r w:rsidRPr="00FD4282">
        <w:rPr>
          <w:color w:val="000000"/>
          <w:lang w:val="ru-RU"/>
        </w:rPr>
        <w:t>к құқықтық құжаттарды басып шығару;</w:t>
      </w:r>
    </w:p>
    <w:p w:rsidR="00FD4282" w:rsidRPr="00FD4282" w:rsidRDefault="00FD4282" w:rsidP="00FD4282">
      <w:pPr>
        <w:pStyle w:val="pj"/>
        <w:numPr>
          <w:ilvl w:val="0"/>
          <w:numId w:val="1"/>
        </w:numPr>
        <w:shd w:val="clear" w:color="auto" w:fill="FFFFFF"/>
        <w:tabs>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банк</w:t>
      </w:r>
      <w:r>
        <w:rPr>
          <w:color w:val="000000"/>
        </w:rPr>
        <w:t>i</w:t>
      </w:r>
      <w:r w:rsidRPr="00FD4282">
        <w:rPr>
          <w:color w:val="000000"/>
          <w:lang w:val="ru-RU"/>
        </w:rPr>
        <w:t>лерд</w:t>
      </w:r>
      <w:r>
        <w:rPr>
          <w:color w:val="000000"/>
        </w:rPr>
        <w:t>i</w:t>
      </w:r>
      <w:r w:rsidRPr="00FD4282">
        <w:rPr>
          <w:color w:val="000000"/>
          <w:lang w:val="ru-RU"/>
        </w:rPr>
        <w:t>ң қызмет</w:t>
      </w:r>
      <w:r>
        <w:rPr>
          <w:color w:val="000000"/>
        </w:rPr>
        <w:t>i</w:t>
      </w:r>
      <w:r w:rsidRPr="00FD4282">
        <w:rPr>
          <w:color w:val="000000"/>
          <w:lang w:val="ru-RU"/>
        </w:rPr>
        <w:t>н</w:t>
      </w:r>
      <w:r>
        <w:rPr>
          <w:color w:val="000000"/>
        </w:rPr>
        <w:t> </w:t>
      </w:r>
      <w:r w:rsidRPr="00FD4282">
        <w:rPr>
          <w:rStyle w:val="s0"/>
          <w:color w:val="000000"/>
          <w:lang w:val="ru-RU"/>
        </w:rPr>
        <w:t>тексеру;</w:t>
      </w:r>
    </w:p>
    <w:p w:rsidR="00FD4282" w:rsidRPr="00FD4282" w:rsidRDefault="00FD4282" w:rsidP="00FD4282">
      <w:pPr>
        <w:pStyle w:val="pj"/>
        <w:numPr>
          <w:ilvl w:val="0"/>
          <w:numId w:val="1"/>
        </w:numPr>
        <w:shd w:val="clear" w:color="auto" w:fill="FFFFFF"/>
        <w:tabs>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қадағалап ден қою шараларын қолдану;</w:t>
      </w:r>
    </w:p>
    <w:p w:rsidR="00FD4282" w:rsidRPr="00FD4282" w:rsidRDefault="00FD4282" w:rsidP="00FD4282">
      <w:pPr>
        <w:pStyle w:val="pj"/>
        <w:numPr>
          <w:ilvl w:val="0"/>
          <w:numId w:val="1"/>
        </w:numPr>
        <w:shd w:val="clear" w:color="auto" w:fill="FFFFFF"/>
        <w:tabs>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санкциялар салу арқылы реттеуді жүзеге асырады.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rStyle w:val="s0"/>
          <w:color w:val="000000"/>
          <w:lang w:val="ru-RU"/>
        </w:rPr>
        <w:t>Банктердің қызметін реттеу жекелеген банктерге қатысты да, шоғырландырылған негізде де, яғни банк конгломератына қатысты да жүзеге асырылады. Шоғырландырылған қадағалау ережелерін уәк</w:t>
      </w:r>
      <w:r>
        <w:rPr>
          <w:rStyle w:val="s0"/>
          <w:color w:val="000000"/>
        </w:rPr>
        <w:t>i</w:t>
      </w:r>
      <w:r w:rsidRPr="00FD4282">
        <w:rPr>
          <w:rStyle w:val="s0"/>
          <w:color w:val="000000"/>
          <w:lang w:val="ru-RU"/>
        </w:rPr>
        <w:t>летт</w:t>
      </w:r>
      <w:r>
        <w:rPr>
          <w:rStyle w:val="s0"/>
          <w:color w:val="000000"/>
        </w:rPr>
        <w:t>i</w:t>
      </w:r>
      <w:r w:rsidRPr="00FD4282">
        <w:rPr>
          <w:rStyle w:val="s0"/>
          <w:color w:val="000000"/>
          <w:lang w:val="ru-RU"/>
        </w:rPr>
        <w:t xml:space="preserve"> орган белгілейді.</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rStyle w:val="s1"/>
          <w:b/>
          <w:bCs/>
          <w:color w:val="000000"/>
          <w:lang w:val="ru-RU"/>
        </w:rPr>
        <w:t>Пруденциалдық қалыптар және сақталуға м</w:t>
      </w:r>
      <w:r>
        <w:rPr>
          <w:rStyle w:val="s1"/>
          <w:b/>
          <w:bCs/>
          <w:color w:val="000000"/>
        </w:rPr>
        <w:t>i</w:t>
      </w:r>
      <w:r w:rsidRPr="00FD4282">
        <w:rPr>
          <w:rStyle w:val="s1"/>
          <w:b/>
          <w:bCs/>
          <w:color w:val="000000"/>
          <w:lang w:val="ru-RU"/>
        </w:rPr>
        <w:t>ндетт</w:t>
      </w:r>
      <w:r>
        <w:rPr>
          <w:rStyle w:val="s1"/>
          <w:b/>
          <w:bCs/>
          <w:color w:val="000000"/>
        </w:rPr>
        <w:t>i</w:t>
      </w:r>
      <w:r w:rsidRPr="00FD4282">
        <w:rPr>
          <w:rStyle w:val="s1"/>
          <w:b/>
          <w:bCs/>
          <w:color w:val="000000"/>
          <w:lang w:val="ru-RU"/>
        </w:rPr>
        <w:t xml:space="preserve"> өзге де нормалар мен лимиттер</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color w:val="000000"/>
          <w:lang w:val="ru-RU"/>
        </w:rPr>
        <w:t>1. Банк</w:t>
      </w:r>
      <w:r>
        <w:rPr>
          <w:color w:val="000000"/>
        </w:rPr>
        <w:t>i</w:t>
      </w:r>
      <w:r w:rsidRPr="00FD4282">
        <w:rPr>
          <w:color w:val="000000"/>
          <w:lang w:val="ru-RU"/>
        </w:rPr>
        <w:t>лер м</w:t>
      </w:r>
      <w:r>
        <w:rPr>
          <w:color w:val="000000"/>
        </w:rPr>
        <w:t>i</w:t>
      </w:r>
      <w:r w:rsidRPr="00FD4282">
        <w:rPr>
          <w:color w:val="000000"/>
          <w:lang w:val="ru-RU"/>
        </w:rPr>
        <w:t>ндетт</w:t>
      </w:r>
      <w:r>
        <w:rPr>
          <w:color w:val="000000"/>
        </w:rPr>
        <w:t>i</w:t>
      </w:r>
      <w:r w:rsidRPr="00FD4282">
        <w:rPr>
          <w:color w:val="000000"/>
          <w:lang w:val="ru-RU"/>
        </w:rPr>
        <w:t xml:space="preserve"> түрде сақтау үш</w:t>
      </w:r>
      <w:r>
        <w:rPr>
          <w:color w:val="000000"/>
        </w:rPr>
        <w:t>i</w:t>
      </w:r>
      <w:r w:rsidRPr="00FD4282">
        <w:rPr>
          <w:color w:val="000000"/>
          <w:lang w:val="ru-RU"/>
        </w:rPr>
        <w:t>н уәк</w:t>
      </w:r>
      <w:r>
        <w:rPr>
          <w:color w:val="000000"/>
        </w:rPr>
        <w:t>i</w:t>
      </w:r>
      <w:r w:rsidRPr="00FD4282">
        <w:rPr>
          <w:color w:val="000000"/>
          <w:lang w:val="ru-RU"/>
        </w:rPr>
        <w:t>летт</w:t>
      </w:r>
      <w:r>
        <w:rPr>
          <w:color w:val="000000"/>
        </w:rPr>
        <w:t>i</w:t>
      </w:r>
      <w:r w:rsidRPr="00FD4282">
        <w:rPr>
          <w:color w:val="000000"/>
          <w:lang w:val="ru-RU"/>
        </w:rPr>
        <w:t xml:space="preserve"> орган белг</w:t>
      </w:r>
      <w:r>
        <w:rPr>
          <w:color w:val="000000"/>
        </w:rPr>
        <w:t>i</w:t>
      </w:r>
      <w:r w:rsidRPr="00FD4282">
        <w:rPr>
          <w:color w:val="000000"/>
          <w:lang w:val="ru-RU"/>
        </w:rPr>
        <w:t>лейт</w:t>
      </w:r>
      <w:r>
        <w:rPr>
          <w:color w:val="000000"/>
        </w:rPr>
        <w:t>i</w:t>
      </w:r>
      <w:r w:rsidRPr="00FD4282">
        <w:rPr>
          <w:color w:val="000000"/>
          <w:lang w:val="ru-RU"/>
        </w:rPr>
        <w:t>н пруденциалдық қалыптардың құрамына:</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банкінің жарғылық капиталының ең төменг</w:t>
      </w:r>
      <w:r>
        <w:rPr>
          <w:color w:val="000000"/>
        </w:rPr>
        <w:t>i</w:t>
      </w:r>
      <w:r w:rsidRPr="00FD4282">
        <w:rPr>
          <w:color w:val="000000"/>
          <w:lang w:val="ru-RU"/>
        </w:rPr>
        <w:t xml:space="preserve"> мөлшер</w:t>
      </w:r>
      <w:r>
        <w:rPr>
          <w:color w:val="000000"/>
        </w:rPr>
        <w:t>i</w:t>
      </w:r>
      <w:r w:rsidRPr="00FD4282">
        <w:rPr>
          <w:color w:val="000000"/>
          <w:lang w:val="ru-RU"/>
        </w:rPr>
        <w:t>;</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банктің меншікті капиталының ең төменгі мөлшері;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өз капиталы жетк</w:t>
      </w:r>
      <w:r>
        <w:rPr>
          <w:color w:val="000000"/>
        </w:rPr>
        <w:t>i</w:t>
      </w:r>
      <w:r w:rsidRPr="00FD4282">
        <w:rPr>
          <w:color w:val="000000"/>
          <w:lang w:val="ru-RU"/>
        </w:rPr>
        <w:t>л</w:t>
      </w:r>
      <w:r>
        <w:rPr>
          <w:color w:val="000000"/>
        </w:rPr>
        <w:t>i</w:t>
      </w:r>
      <w:r w:rsidRPr="00FD4282">
        <w:rPr>
          <w:color w:val="000000"/>
          <w:lang w:val="ru-RU"/>
        </w:rPr>
        <w:t>кт</w:t>
      </w:r>
      <w:r>
        <w:rPr>
          <w:color w:val="000000"/>
        </w:rPr>
        <w:t>i</w:t>
      </w:r>
      <w:r w:rsidRPr="00FD4282">
        <w:rPr>
          <w:color w:val="000000"/>
          <w:lang w:val="ru-RU"/>
        </w:rPr>
        <w:t>л</w:t>
      </w:r>
      <w:r>
        <w:rPr>
          <w:color w:val="000000"/>
        </w:rPr>
        <w:t>i</w:t>
      </w:r>
      <w:r w:rsidRPr="00FD4282">
        <w:rPr>
          <w:color w:val="000000"/>
          <w:lang w:val="ru-RU"/>
        </w:rPr>
        <w:t>г</w:t>
      </w:r>
      <w:r>
        <w:rPr>
          <w:color w:val="000000"/>
        </w:rPr>
        <w:t>i</w:t>
      </w:r>
      <w:r w:rsidRPr="00FD4282">
        <w:rPr>
          <w:color w:val="000000"/>
          <w:lang w:val="ru-RU"/>
        </w:rPr>
        <w:t>нің коэффицент</w:t>
      </w:r>
      <w:r>
        <w:rPr>
          <w:color w:val="000000"/>
        </w:rPr>
        <w:t>i</w:t>
      </w:r>
      <w:r w:rsidRPr="00FD4282">
        <w:rPr>
          <w:color w:val="000000"/>
          <w:lang w:val="ru-RU"/>
        </w:rPr>
        <w:t>;</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бір қарыз алушыға жасалатын тәуекелд</w:t>
      </w:r>
      <w:r>
        <w:rPr>
          <w:color w:val="000000"/>
        </w:rPr>
        <w:t>i</w:t>
      </w:r>
      <w:r w:rsidRPr="00FD4282">
        <w:rPr>
          <w:color w:val="000000"/>
          <w:lang w:val="ru-RU"/>
        </w:rPr>
        <w:t>ң ең көп мөлшер</w:t>
      </w:r>
      <w:r>
        <w:rPr>
          <w:color w:val="000000"/>
        </w:rPr>
        <w:t>i</w:t>
      </w:r>
      <w:r w:rsidRPr="00FD4282">
        <w:rPr>
          <w:color w:val="000000"/>
          <w:lang w:val="ru-RU"/>
        </w:rPr>
        <w:t>;</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өт</w:t>
      </w:r>
      <w:r>
        <w:rPr>
          <w:color w:val="000000"/>
        </w:rPr>
        <w:t>i</w:t>
      </w:r>
      <w:r w:rsidRPr="00FD4282">
        <w:rPr>
          <w:color w:val="000000"/>
          <w:lang w:val="ru-RU"/>
        </w:rPr>
        <w:t>мд</w:t>
      </w:r>
      <w:r>
        <w:rPr>
          <w:color w:val="000000"/>
        </w:rPr>
        <w:t>i</w:t>
      </w:r>
      <w:r w:rsidRPr="00FD4282">
        <w:rPr>
          <w:color w:val="000000"/>
          <w:lang w:val="ru-RU"/>
        </w:rPr>
        <w:t>л</w:t>
      </w:r>
      <w:r>
        <w:rPr>
          <w:color w:val="000000"/>
        </w:rPr>
        <w:t>i</w:t>
      </w:r>
      <w:r w:rsidRPr="00FD4282">
        <w:rPr>
          <w:color w:val="000000"/>
          <w:lang w:val="ru-RU"/>
        </w:rPr>
        <w:t>к коэффицент</w:t>
      </w:r>
      <w:r>
        <w:rPr>
          <w:color w:val="000000"/>
        </w:rPr>
        <w:t>i</w:t>
      </w:r>
      <w:r w:rsidRPr="00FD4282">
        <w:rPr>
          <w:color w:val="000000"/>
          <w:lang w:val="ru-RU"/>
        </w:rPr>
        <w:t>;</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ашық валюталық позиция</w:t>
      </w:r>
      <w:r>
        <w:rPr>
          <w:color w:val="000000"/>
        </w:rPr>
        <w:t> </w:t>
      </w:r>
      <w:r w:rsidRPr="00FD4282">
        <w:rPr>
          <w:rStyle w:val="s0"/>
          <w:color w:val="000000"/>
          <w:lang w:val="ru-RU"/>
        </w:rPr>
        <w:t>лимиттері;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қарыз алушының борыштық жүктемесінің коэффициенті;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қарыз алушының кірісіне қатысты борыш коэффициенті енеді.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rStyle w:val="s0"/>
          <w:color w:val="000000"/>
          <w:lang w:val="ru-RU"/>
        </w:rPr>
        <w:t>Банк конгломераттары міндетті түрде сақтау үшін уәк</w:t>
      </w:r>
      <w:r>
        <w:rPr>
          <w:rStyle w:val="s0"/>
          <w:color w:val="000000"/>
        </w:rPr>
        <w:t>i</w:t>
      </w:r>
      <w:r w:rsidRPr="00FD4282">
        <w:rPr>
          <w:rStyle w:val="s0"/>
          <w:color w:val="000000"/>
          <w:lang w:val="ru-RU"/>
        </w:rPr>
        <w:t>летт</w:t>
      </w:r>
      <w:r>
        <w:rPr>
          <w:rStyle w:val="s0"/>
          <w:color w:val="000000"/>
        </w:rPr>
        <w:t>i</w:t>
      </w:r>
      <w:r w:rsidRPr="00FD4282">
        <w:rPr>
          <w:rStyle w:val="s0"/>
          <w:color w:val="000000"/>
          <w:lang w:val="ru-RU"/>
        </w:rPr>
        <w:t xml:space="preserve"> орган белгілейтін пруденциалдық нормативтердің құрамына:</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жарғылық капиталдың ең аз мөлшері;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өз капиталы жеткіліктілігінің коэффиценті;</w:t>
      </w:r>
    </w:p>
    <w:p w:rsidR="00FD4282" w:rsidRPr="00FD4282" w:rsidRDefault="00FD4282" w:rsidP="00FD4282">
      <w:pPr>
        <w:pStyle w:val="pj"/>
        <w:numPr>
          <w:ilvl w:val="0"/>
          <w:numId w:val="1"/>
        </w:numPr>
        <w:shd w:val="clear" w:color="auto" w:fill="FFFFFF"/>
        <w:tabs>
          <w:tab w:val="left" w:pos="709"/>
          <w:tab w:val="left" w:pos="851"/>
          <w:tab w:val="left" w:pos="993"/>
        </w:tabs>
        <w:spacing w:before="0" w:beforeAutospacing="0" w:after="0" w:afterAutospacing="0"/>
        <w:ind w:left="0" w:firstLine="709"/>
        <w:jc w:val="both"/>
        <w:textAlignment w:val="baseline"/>
        <w:rPr>
          <w:color w:val="000000"/>
          <w:lang w:val="ru-RU"/>
        </w:rPr>
      </w:pPr>
      <w:r w:rsidRPr="00FD4282">
        <w:rPr>
          <w:color w:val="000000"/>
          <w:lang w:val="ru-RU"/>
        </w:rPr>
        <w:t>бір қарыз алушыға жасалатын тәуекелдің ең көп мөлшері енеді.</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color w:val="000000"/>
          <w:lang w:val="ru-RU"/>
        </w:rPr>
        <w:t>Уәк</w:t>
      </w:r>
      <w:r>
        <w:rPr>
          <w:color w:val="000000"/>
        </w:rPr>
        <w:t>i</w:t>
      </w:r>
      <w:r w:rsidRPr="00FD4282">
        <w:rPr>
          <w:color w:val="000000"/>
          <w:lang w:val="ru-RU"/>
        </w:rPr>
        <w:t>летт</w:t>
      </w:r>
      <w:r>
        <w:rPr>
          <w:color w:val="000000"/>
        </w:rPr>
        <w:t>i</w:t>
      </w:r>
      <w:r w:rsidRPr="00FD4282">
        <w:rPr>
          <w:color w:val="000000"/>
          <w:lang w:val="ru-RU"/>
        </w:rPr>
        <w:t xml:space="preserve"> орган халықаралық банк тәж</w:t>
      </w:r>
      <w:r>
        <w:rPr>
          <w:color w:val="000000"/>
        </w:rPr>
        <w:t>i</w:t>
      </w:r>
      <w:r w:rsidRPr="00FD4282">
        <w:rPr>
          <w:color w:val="000000"/>
          <w:lang w:val="ru-RU"/>
        </w:rPr>
        <w:t>рибес</w:t>
      </w:r>
      <w:r>
        <w:rPr>
          <w:color w:val="000000"/>
        </w:rPr>
        <w:t>i</w:t>
      </w:r>
      <w:r w:rsidRPr="00FD4282">
        <w:rPr>
          <w:color w:val="000000"/>
          <w:lang w:val="ru-RU"/>
        </w:rPr>
        <w:t>нде пайдаланылатын қосымша пруденциалдық қалыптар және өзге де орындалуы м</w:t>
      </w:r>
      <w:r>
        <w:rPr>
          <w:color w:val="000000"/>
        </w:rPr>
        <w:t>i</w:t>
      </w:r>
      <w:r w:rsidRPr="00FD4282">
        <w:rPr>
          <w:color w:val="000000"/>
          <w:lang w:val="ru-RU"/>
        </w:rPr>
        <w:t>ндетт</w:t>
      </w:r>
      <w:r>
        <w:rPr>
          <w:color w:val="000000"/>
        </w:rPr>
        <w:t>i</w:t>
      </w:r>
      <w:r w:rsidRPr="00FD4282">
        <w:rPr>
          <w:color w:val="000000"/>
          <w:lang w:val="ru-RU"/>
        </w:rPr>
        <w:t xml:space="preserve"> нормалар мен лимиттер белг</w:t>
      </w:r>
      <w:r>
        <w:rPr>
          <w:color w:val="000000"/>
        </w:rPr>
        <w:t>i</w:t>
      </w:r>
      <w:r w:rsidRPr="00FD4282">
        <w:rPr>
          <w:color w:val="000000"/>
          <w:lang w:val="ru-RU"/>
        </w:rPr>
        <w:t>леуге құқылы.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rStyle w:val="s0"/>
          <w:color w:val="000000"/>
          <w:lang w:val="ru-RU"/>
        </w:rPr>
        <w:t>Уәк</w:t>
      </w:r>
      <w:r>
        <w:rPr>
          <w:rStyle w:val="s0"/>
          <w:color w:val="000000"/>
        </w:rPr>
        <w:t>i</w:t>
      </w:r>
      <w:r w:rsidRPr="00FD4282">
        <w:rPr>
          <w:rStyle w:val="s0"/>
          <w:color w:val="000000"/>
          <w:lang w:val="ru-RU"/>
        </w:rPr>
        <w:t>летт</w:t>
      </w:r>
      <w:r>
        <w:rPr>
          <w:rStyle w:val="s0"/>
          <w:color w:val="000000"/>
        </w:rPr>
        <w:t>i</w:t>
      </w:r>
      <w:r w:rsidRPr="00FD4282">
        <w:rPr>
          <w:rStyle w:val="s0"/>
          <w:color w:val="000000"/>
          <w:lang w:val="ru-RU"/>
        </w:rPr>
        <w:t xml:space="preserve"> орган Қазақстан Республикасының банк заңнамасына сәйкес банктерді және (немесе) банк холдингтерін не олардың лауазымды адамдарын және (немесе) банктің ірі қатысушыларын пруденциалдық нормативтерді және (немесе) сақталуға міндетті өзге де нормалар мен лимиттерді банктің бұзғаны үшін жауапқа тарту жөнінде шаралар қолданады.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sidRPr="00FD4282">
        <w:rPr>
          <w:rStyle w:val="s0"/>
          <w:color w:val="000000"/>
          <w:lang w:val="ru-RU"/>
        </w:rPr>
        <w:t>Уәкілетті орган банк холдингі жоқ банктерге және банк конгломераттарына жекелеген пруденциялық нормативтер мен аталған банкке және банк конгломератына тән тәуекел факторларының ықтимал ең жоғары өзгерістері кезінде туындайтын әлеуетті қомақты шығындардың орнын толтыру үшін жеткілікті деңгейдегі олардың нормативтік мәнін белгілеуге құқылы.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lang w:val="ru-RU"/>
        </w:rPr>
      </w:pPr>
      <w:r>
        <w:rPr>
          <w:rStyle w:val="s0"/>
          <w:color w:val="000000"/>
          <w:lang w:val="ru-RU"/>
        </w:rPr>
        <w:t xml:space="preserve"> </w:t>
      </w:r>
      <w:r w:rsidRPr="00FD4282">
        <w:rPr>
          <w:color w:val="000000"/>
          <w:lang w:val="ru-RU"/>
        </w:rPr>
        <w:t>2. Банкт</w:t>
      </w:r>
      <w:r>
        <w:rPr>
          <w:color w:val="000000"/>
        </w:rPr>
        <w:t>i</w:t>
      </w:r>
      <w:r w:rsidRPr="00FD4282">
        <w:rPr>
          <w:color w:val="000000"/>
          <w:lang w:val="ru-RU"/>
        </w:rPr>
        <w:t>ң қаржы жағдайының қойылатын талаптарға сәйкест</w:t>
      </w:r>
      <w:r>
        <w:rPr>
          <w:color w:val="000000"/>
        </w:rPr>
        <w:t>i</w:t>
      </w:r>
      <w:r w:rsidRPr="00FD4282">
        <w:rPr>
          <w:color w:val="000000"/>
          <w:lang w:val="ru-RU"/>
        </w:rPr>
        <w:t>г</w:t>
      </w:r>
      <w:r>
        <w:rPr>
          <w:color w:val="000000"/>
        </w:rPr>
        <w:t>i</w:t>
      </w:r>
      <w:r w:rsidRPr="00FD4282">
        <w:rPr>
          <w:color w:val="000000"/>
          <w:lang w:val="ru-RU"/>
        </w:rPr>
        <w:t xml:space="preserve"> туралы мәселен</w:t>
      </w:r>
      <w:r>
        <w:rPr>
          <w:color w:val="000000"/>
        </w:rPr>
        <w:t>i</w:t>
      </w:r>
      <w:r w:rsidRPr="00FD4282">
        <w:rPr>
          <w:color w:val="000000"/>
          <w:lang w:val="ru-RU"/>
        </w:rPr>
        <w:t xml:space="preserve"> шешу мақсатында уәк</w:t>
      </w:r>
      <w:r>
        <w:rPr>
          <w:color w:val="000000"/>
        </w:rPr>
        <w:t>i</w:t>
      </w:r>
      <w:r w:rsidRPr="00FD4282">
        <w:rPr>
          <w:color w:val="000000"/>
          <w:lang w:val="ru-RU"/>
        </w:rPr>
        <w:t>летт</w:t>
      </w:r>
      <w:r>
        <w:rPr>
          <w:color w:val="000000"/>
        </w:rPr>
        <w:t>i</w:t>
      </w:r>
      <w:r w:rsidRPr="00FD4282">
        <w:rPr>
          <w:color w:val="000000"/>
          <w:lang w:val="ru-RU"/>
        </w:rPr>
        <w:t xml:space="preserve"> орган белг</w:t>
      </w:r>
      <w:r>
        <w:rPr>
          <w:color w:val="000000"/>
        </w:rPr>
        <w:t>i</w:t>
      </w:r>
      <w:r w:rsidRPr="00FD4282">
        <w:rPr>
          <w:color w:val="000000"/>
          <w:lang w:val="ru-RU"/>
        </w:rPr>
        <w:t>л</w:t>
      </w:r>
      <w:r>
        <w:rPr>
          <w:color w:val="000000"/>
        </w:rPr>
        <w:t>i</w:t>
      </w:r>
      <w:r w:rsidRPr="00FD4282">
        <w:rPr>
          <w:color w:val="000000"/>
          <w:lang w:val="ru-RU"/>
        </w:rPr>
        <w:t xml:space="preserve"> бір күнге банк және банк тобы капиталының мөлшер</w:t>
      </w:r>
      <w:r>
        <w:rPr>
          <w:color w:val="000000"/>
        </w:rPr>
        <w:t>i</w:t>
      </w:r>
      <w:r w:rsidRPr="00FD4282">
        <w:rPr>
          <w:color w:val="000000"/>
          <w:lang w:val="ru-RU"/>
        </w:rPr>
        <w:t>н белг</w:t>
      </w:r>
      <w:r>
        <w:rPr>
          <w:color w:val="000000"/>
        </w:rPr>
        <w:t>i</w:t>
      </w:r>
      <w:r w:rsidRPr="00FD4282">
        <w:rPr>
          <w:color w:val="000000"/>
          <w:lang w:val="ru-RU"/>
        </w:rPr>
        <w:t>леуге құқылы.</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lastRenderedPageBreak/>
        <w:t>3. Банктің және банк конгломератының пруденциялық нормативтерінің және сақталуы міндетті өзге де нормалары мен лимиттерінің нормативтік мәндері мен оларды есептеу әдістемелері, капиталының мөлшері, ашық валюталық позицияны есептеу </w:t>
      </w:r>
      <w:hyperlink r:id="rId5" w:anchor="sub_id=100" w:tooltip="«Банктің пруденциялық нормативтерінің және сақталуы міндетті өзге де нормалары мен лимиттерінің нормативтік мәндері мен оларды есептеу әдістемелерін, капиталының мөлшерін және Ашық валюталық позицияны есептеу қағидалары мен оның лимиттерін белгілеу туралы» Қазақстан Республикасы Ұлттық Банкі Басқармасының 2017 жылғы 13 қыркүйектегі № 170 Қаулысы (2025.19.01. берілген өзгерістер мен толықтырулармен)" w:history="1">
        <w:r>
          <w:rPr>
            <w:rStyle w:val="a3"/>
            <w:rFonts w:ascii="Tahoma" w:hAnsi="Tahoma" w:cs="Tahoma"/>
            <w:color w:val="000080"/>
          </w:rPr>
          <w:t>тәртібі</w:t>
        </w:r>
      </w:hyperlink>
      <w:r>
        <w:rPr>
          <w:rStyle w:val="s0"/>
          <w:color w:val="000000"/>
        </w:rPr>
        <w:t> мен оның </w:t>
      </w:r>
      <w:hyperlink r:id="rId6" w:history="1">
        <w:r>
          <w:rPr>
            <w:rStyle w:val="a3"/>
            <w:rFonts w:ascii="Tahoma" w:hAnsi="Tahoma" w:cs="Tahoma"/>
            <w:color w:val="000080"/>
          </w:rPr>
          <w:t>лимиттері</w:t>
        </w:r>
      </w:hyperlink>
      <w:r>
        <w:rPr>
          <w:rStyle w:val="s0"/>
          <w:color w:val="000000"/>
        </w:rPr>
        <w:t> уәкiлеттi органның нормативтік құқықтық актілерінде белгiленедi.</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sidRPr="00FD4282">
        <w:rPr>
          <w:rStyle w:val="s0"/>
          <w:color w:val="000000"/>
        </w:rPr>
        <w:t xml:space="preserve"> </w:t>
      </w:r>
      <w:r>
        <w:rPr>
          <w:color w:val="000000"/>
        </w:rPr>
        <w:t>4. Банк</w:t>
      </w:r>
      <w:r>
        <w:rPr>
          <w:rStyle w:val="s0"/>
          <w:color w:val="000000"/>
        </w:rPr>
        <w:t>, банк конгломераты</w:t>
      </w:r>
      <w:r>
        <w:rPr>
          <w:color w:val="000000"/>
        </w:rPr>
        <w:t> уәкiлеттi органның нормативтік құқықтық актілерімен белгіленген өз капиталы жеткіліктілігінің коэффициентін бұзған жағдайда, банк</w:t>
      </w:r>
      <w:r>
        <w:rPr>
          <w:rStyle w:val="s0"/>
          <w:color w:val="000000"/>
        </w:rPr>
        <w:t>, банк холдингі</w:t>
      </w:r>
      <w:r>
        <w:rPr>
          <w:color w:val="000000"/>
        </w:rPr>
        <w:t> уәкiлеттi органға қайта капиталдандыру жоспарын жіберуі тиіс. Жоспарды бұзушылықтарды жою жөніндегі іс-шараларды және олардың мерзімін егжей-тегжейлі көрсете отырып, өз капиталы жеткіліктілігінің коэффициентін бұзған күннен бастап бір айдың ішінде ұсыну қажет.</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5. Банк холдингтері, сондай-ақ банктің ірі қатысушылары уәкілетті органның нормативтік құқықтық актілерінде көзделген банктің және банк конгломератының меншікті капиталының жеткіліктілігі коэффициенттерін қолдау жөнінде шаралар қабылдауға міндетті.</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Банктің немесе банк конгломератының қаржылық жай-күйі нашарлаған жағдайда, банк холдингі, банктің ірі қатысушысы уәкілетті органның талабы бойынша банктің немесе банк конгломератының қаржылық жай-күйін жақсарту, оның ішінде банктің немесе банк конгломератының қаржылық тұрақтылығын қамтамасыз етуге жеткілікті мөлшерде банктің және банк конгломератының меншікті капиталын ұлғайту жөнінде шаралар қолдануға міндетті.</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6. Уәкілетті орган қаржы жүйесінің тұтастығы мен тұрақтылығын қамтамасыз ету, депозиторлар мен кредиторлардың заңды мүдделерін қорғау мақсатында Қазақстан Республикасы бейрезидент-банкінің филиалы үшін пруденциялық нормативтерді және сақталуы міндетті өзге де нормалар мен лимиттерді белгілейді.</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Қазақстан Республикасы бейрезидент-банкі филиалының қаржылық орнықтылығын қамтамасыз ету мақсатында Қазақстан Республикасының бейрезидент-банкі Қазақстан Республикасы бейрезидент-банкі филиалының резерв ретінде қабылданатын активтерін қалыптастырады.</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Қазақстан Республикасы бейрезидент-банктері филиалдарының (оның ішінде Қазақстан Республикасы бейрезидент-ислам банктері филиалдарының) резерв ретінде қабылданатын активтерін қалыптастыру тәртібін және олардың ең төмен мөлшерін қоса алғанда, Қазақстан Республикасы бейрезидент-банктерінің филиалдары (оның ішінде Қазақстан Республикасы бейрезидент-ислам банктерінің филиалдары) үшін пруденциалдық нормативтер және сақталуы міндетті өзге де нормалар мен лимиттер, олардың нормативтік мәндері және есептеу әдістемесі уәкілетті органның нормативтік құқықтық актілерінде белгіленеді.</w:t>
      </w:r>
    </w:p>
    <w:p w:rsidR="00FD4282" w:rsidRDefault="00FD4282" w:rsidP="00FD4282">
      <w:pPr>
        <w:pStyle w:val="pj"/>
        <w:shd w:val="clear" w:color="auto" w:fill="FFFFFF"/>
        <w:spacing w:before="0" w:beforeAutospacing="0" w:after="0" w:afterAutospacing="0"/>
        <w:ind w:firstLine="400"/>
        <w:jc w:val="both"/>
        <w:textAlignment w:val="baseline"/>
        <w:rPr>
          <w:color w:val="000000"/>
        </w:rPr>
      </w:pPr>
      <w:r>
        <w:rPr>
          <w:rStyle w:val="s0"/>
          <w:color w:val="000000"/>
        </w:rPr>
        <w:t>Қазақстан Республикасы бейрезидент-банктері филиалдарының (оның ішінде Қазақстан Республикасы бейрезидент-ислам банктері филиалдарының) пруденциалдық нормативтерді орындауы туралы есептілік тізбесі, нысандары, оны Қазақстан Республикасының Ұлттық Банкіне ұсыну мерзімдері мен тәртібі уәкілетті органмен келісу бойынша Қазақстан Республикасы Ұлттық Банкінің нормативтік құқықтық актілерінде белгіленеді.</w:t>
      </w:r>
    </w:p>
    <w:p w:rsidR="00FD4282" w:rsidRDefault="00FD4282" w:rsidP="00FD4282">
      <w:pPr>
        <w:pStyle w:val="pj"/>
        <w:shd w:val="clear" w:color="auto" w:fill="FFFFFF"/>
        <w:spacing w:before="0" w:beforeAutospacing="0" w:after="0" w:afterAutospacing="0"/>
        <w:ind w:firstLine="400"/>
        <w:jc w:val="both"/>
        <w:textAlignment w:val="baseline"/>
        <w:rPr>
          <w:rStyle w:val="s0"/>
          <w:color w:val="000000"/>
        </w:rPr>
      </w:pPr>
      <w:r>
        <w:rPr>
          <w:rStyle w:val="s0"/>
          <w:color w:val="000000"/>
        </w:rPr>
        <w:t>Уәкілетті орган Қазақстан Республикасы бейрезидент-банкі филиалының пруденциялық нормативтерді және (немесе) сақталуы міндетті өзге де нормалар мен лимиттерді бұзғаны үшін Қазақстан Республикасының банк заңнамасына сәйкес Қазақстан Республикасы бейрезидент-банкінің филиалын жауаптылыққа тарту жөнінде шаралар қабылдайды.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Депозиттергe мiндеттi кепiлдiк берудi жүзеге</w:t>
      </w:r>
      <w:r w:rsidRPr="00FD4282">
        <w:rPr>
          <w:color w:val="000000"/>
        </w:rPr>
        <w:br/>
        <w:t>асыратын ұйыmhың құқықтық мәртебесi және ohың қызметi</w:t>
      </w:r>
    </w:p>
    <w:p w:rsidR="00FD4282" w:rsidRPr="00FD4282" w:rsidRDefault="00FD4282" w:rsidP="00FD4282">
      <w:pPr>
        <w:pStyle w:val="pj"/>
        <w:spacing w:before="0" w:beforeAutospacing="0" w:after="0" w:afterAutospacing="0"/>
        <w:ind w:firstLine="400"/>
        <w:jc w:val="both"/>
        <w:rPr>
          <w:color w:val="000000"/>
        </w:rPr>
      </w:pPr>
      <w:bookmarkStart w:id="0" w:name="z7"/>
      <w:bookmarkEnd w:id="0"/>
      <w:r w:rsidRPr="00FD4282">
        <w:rPr>
          <w:b/>
          <w:bCs/>
          <w:color w:val="000000"/>
        </w:rPr>
        <w:t>Депозиттерге мiндеттi кепiлдiк берудi жүзеге асыратын ұйымды құру</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xml:space="preserve">      1. Депозиттерге мiндеттi кепiлдiк берудi жүзеге асыратын ұйым акционерлiк қоғам ұйымдық-құқықтық нысанында құрылатын және өз қызметiн осы Заңның, Қазақстан </w:t>
      </w:r>
      <w:r w:rsidRPr="00FD4282">
        <w:rPr>
          <w:color w:val="000000"/>
        </w:rPr>
        <w:lastRenderedPageBreak/>
        <w:t>Республикасының өзге де нормативтiк құқықтық актiлерінiң және жарғының негiзiнде жүзеге асыратын коммерциялық емес ұйым болып табылады.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Қазақстан Республикасының Ұлттық Банкі депозиттерге мiндеттi кепiлдiк берудi жүзеге асыратын ұйымның құрылтайшысы – жалғыз акционерi болып табылады.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rPr>
      </w:pPr>
      <w:r w:rsidRPr="00FD4282">
        <w:rPr>
          <w:color w:val="000000"/>
        </w:rPr>
        <w:t xml:space="preserve">      </w:t>
      </w:r>
      <w:bookmarkStart w:id="1" w:name="z8"/>
      <w:bookmarkEnd w:id="1"/>
      <w:r w:rsidRPr="00FD4282">
        <w:rPr>
          <w:b/>
          <w:bCs/>
          <w:color w:val="000000"/>
        </w:rPr>
        <w:t>Депозиттерге мiндеттi кепiлдiк берудi жүзеге асыратын ұйымның негiзгi мiндеттерi мен функциялары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Депозиттерге мiндеттi кепiлдiк берудi жүзеге асыратын ұйымның негiзгi мiндеттерi:</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қаржы жүйесiнiң тұрақтылығын қамтамасыз етуге қатысу;</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қатысушы банк барлық банк операцияларын жүргізуге арналған лицензиясынан айырылған жағдайда кепiлдiк берiлген депозиттер депозиторларының құқықтары мен заңды мүдделерiн қорғау болып табылады.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Депозиттерге мiндеттi кепiлдiк берудi жүзеге асыратын ұйым өзiнiң негiзгi мiндеттерiн орындау үшiн мынадай функцияларды орындайды: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осы Заңның талаптарына сәйкес кепiлдiк берiлген өтемдi төлейдi;</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депозиттерге мiндеттi кепiлдiк беру жүйесiне қатысушы банктердiң тiзiлiмiн жүргiзедi;</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3) активтерді инвестициялайды;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4) арнайы резерв қалыптастырады;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5) депозиттерге міндетті кепілдік беруді жүзеге асыратын ұйымның басқарушы органы айқындаған тәртіппен банк-агенттерге қойылатын талаптарды белгілейді;</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6) қатысушы банкті консервациялау кезеңінде тағайындалатын банкті басқару жөніндегі уақытша әкімшіліктің құрамына қатысады;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7) қатысушы банкті барлық банк операцияларын жүргiзу лицензиясынан айыру кезеңiнде тағайындалатын уақытша әкiмшiлiктiң құрамына қатысады;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8) тарату комиссиясы депозиттерге міндетті кепілдік беруді жүзеге асыратын ұйым алдында өзі төлеген (төлейтін) кепілді өтемнің сомасы бойынша берешекті өтеген кезге дейін мәжбүрлеп таратылатын қатысушы банктің (қызметі мәжбүрлеп тоқтатылатын Қазақстан Республикасы бейрезидент-банкі филиалының) тарату комиссиясының құрамына қатысады;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9) тарату комиссиясы депозиттерге міндетті кепілдік беруді жүзеге асыратын ұйым алдында өзі төлеген (төлейтін) кепілді өтемнің сомасы бойынша берешекті өтеген кезге дейін мәжбүрлеп таратылатын қатысушы банктің (қызметі мәжбүрлеп тоқтатылатын Қазақстан Республикасы бейрезидент-банкі филиалының) кредиторлар комитетінің құрамына қатысады.</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rPr>
      </w:pPr>
      <w:r w:rsidRPr="00FD4282">
        <w:rPr>
          <w:color w:val="000000"/>
        </w:rPr>
        <w:t>     </w:t>
      </w:r>
      <w:r w:rsidRPr="00FD4282">
        <w:rPr>
          <w:b/>
          <w:bCs/>
          <w:color w:val="000000"/>
        </w:rPr>
        <w:t>Депозиттерге мiндеттi кепiлдiк берудi жүзеге асыратын ұйымның кепiлдiктерi</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Депозиттерге мiндеттi кепiлдiк берудi жүзеге асыратын ұйым қатысушы банк барлық банк операцияларын жүргізуге арналған лицензиясынан айырылған күннен бастап оның депозиторларына кепiлдiк берiлген өтемдi төлеу жөнiнде өзiне мiндеттеме қабылдайды.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Депозиттерге міндетті кепілдік беруді жүзеге асыратын ұйымның депозиторларға кепілді өтемді төлеу жөніндегі міндеттемелері, осы Заңның 21-1-бабының 4-тармағында көзделген жағдайды қоспағанда, кепілді өтемді төлеу басталған күннен бастап бір жыл өткен соң және (немесе) кепілді өтемнің талап етілмеген сомалары осы Заңның 21-1-бабының 1 және 2-тармақтарында көзделген тәртіппен бірыңғай жинақтаушы зейнетақы қорына аударылғаннан кейін тоқтатылуға жатады.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Уәкілетті органның қатысушы банкті барлық банк операцияларын жүргізуге арналған лицензиясынан айыру туралы шешімінің күші жойылған жағдайда депозиттерге міндетті кепілдік беруді жүзеге асыратын ұйымның осындай банктің депозиторларына кепілдік берілген өтемді төлеу жөніндегі міндеттемелері тоқтатылады.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Бұл ретте қатысушы банктің депозиторлар алдындағы міндеттемелері депозиттерге міндетті кепілдік беруді жүзеге асыратын ұйым төлеген кепілдік берілген өтем сомасына азайтылады.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lastRenderedPageBreak/>
        <w:t>      Уәкілетті органның қатысушы банкті барлық банк операцияларын жүргізуге арналған лицензиясынан айыру туралы шешімінің күші жойылуына байланысты кепілдік берілген өтемді төлеу жүзеге асырылмаған депозиторлар алдындағы қатысушы банктің міндеттемелері осы Заңның 18-бабының 3-тармағына сәйкес жүргізілген кепілдік берілетін депозит сомасы мен қарсы талаптар сомасын есепке жатқызу нәтижелері ескеріле отырып сақталады.</w:t>
      </w:r>
    </w:p>
    <w:p w:rsidR="00FD4282" w:rsidRPr="00FD4282" w:rsidRDefault="00FD4282" w:rsidP="00FD4282">
      <w:pPr>
        <w:pStyle w:val="pj"/>
        <w:spacing w:before="0" w:beforeAutospacing="0" w:after="0" w:afterAutospacing="0"/>
        <w:ind w:firstLine="400"/>
        <w:jc w:val="both"/>
        <w:rPr>
          <w:color w:val="000000"/>
        </w:rPr>
      </w:pPr>
      <w:r w:rsidRPr="00FD4282">
        <w:rPr>
          <w:b/>
          <w:bCs/>
          <w:color w:val="000000"/>
        </w:rPr>
        <w:t>Депозиттерге мiндеттi кепiлдiк берудi жүзеге асыратын ұйымның құқықтары мен мiндеттерi</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Депозиттерге мiндеттi кепiлдiк берудi жүзеге асыратын ұйым өз міндеттері мен функцияларын орындау үшін:</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қатысушы банктердiң жарналар төлеуiн талап етуге;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1-1) қатысушы банктердің қосылу шартының талаптарын тиісінше орындауын талап етуге;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депозиторлары мен кредиторларының мүдделеріне қатер төндіретін және (немесе) қаржы жүйесінің тұрақтылығына қатер төндіретін қаржылық жағдайы орнықсыз банктер, Қазақстан Республикасы бейрезидент-банктерінің филиалдары санатына жатқызылған және (немесе) төлемге қабілетсіз банктер, Қазақстан Республикасы бейрезидент-банктерінің филиалдары санатына жатқызылған қатысушы банктен, банкті басқару жөніндегі уақытша әкімшіліктен (банкті уақытша басқарушыдан) активтері мен міндеттемелері туралы мәліметтерді қоса алғанда, осындай банктің (Қазақстан Республикасының бейрезидент-банкі филиалының) қызметі туралы, оның ішінде банктік және заңмен қорғалатын өзге де құпияны құрайтын ақпаратты, мәліметтерді және құжаттарды сұратуға;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3) алып тасталды - ҚР 2012.07.05 </w:t>
      </w:r>
      <w:hyperlink r:id="rId7" w:anchor="z1615" w:history="1">
        <w:r w:rsidRPr="00FD4282">
          <w:rPr>
            <w:rStyle w:val="a3"/>
          </w:rPr>
          <w:t>№ 30-V</w:t>
        </w:r>
      </w:hyperlink>
      <w:r w:rsidRPr="00FD4282">
        <w:rPr>
          <w:color w:val="000000"/>
        </w:rPr>
        <w:t> (алғашқы ресми жарияланғанынан кейін күнтізбелік он күн өткен соң қолданысқа енгізіледі) Заңымен.</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4) осы Заңның 9-бабына сәйкес уәкiлеттi органнан қатысушы банктердiң қаржылық жай-күйi туралы ақпаратты қоса алғанда, депозиттерге мiндеттi кепiлдiк беру жүйесiнiң жұмыс iстеуiн қамтамасыз ету үшiн қажеттi ақпарат алуға;</w:t>
      </w:r>
    </w:p>
    <w:p w:rsidR="00FD4282" w:rsidRPr="00FD4282" w:rsidRDefault="00FD4282" w:rsidP="00FD4282">
      <w:pPr>
        <w:pStyle w:val="pj"/>
        <w:shd w:val="clear" w:color="auto" w:fill="FFFFFF"/>
        <w:spacing w:before="0" w:beforeAutospacing="0" w:after="0" w:afterAutospacing="0"/>
        <w:ind w:firstLine="400"/>
        <w:jc w:val="both"/>
        <w:textAlignment w:val="baseline"/>
        <w:rPr>
          <w:color w:val="000000"/>
        </w:rPr>
      </w:pPr>
      <w:r w:rsidRPr="00FD4282">
        <w:rPr>
          <w:color w:val="000000"/>
        </w:rPr>
        <w:t>      5) алып тасталды – ҚР 02.07.2018 </w:t>
      </w:r>
      <w:hyperlink r:id="rId8" w:anchor="2104" w:history="1">
        <w:r w:rsidRPr="00FD4282">
          <w:rPr>
            <w:rStyle w:val="a3"/>
          </w:rPr>
          <w:t>№ 168-VІ</w:t>
        </w:r>
      </w:hyperlink>
      <w:r w:rsidRPr="00FD4282">
        <w:rPr>
          <w:color w:val="000000"/>
        </w:rPr>
        <w:t> (01.01.2019 бастап қолданысқа енгізіледі) Заңымен;</w:t>
      </w:r>
      <w:r w:rsidRPr="00FD4282">
        <w:rPr>
          <w:color w:val="000000"/>
        </w:rPr>
        <w:br/>
        <w:t>      6) алып тасталды – ҚР 02.07.2018 </w:t>
      </w:r>
      <w:hyperlink r:id="rId9" w:anchor="2104" w:history="1">
        <w:r w:rsidRPr="00FD4282">
          <w:rPr>
            <w:rStyle w:val="a3"/>
          </w:rPr>
          <w:t>№ 168-VІ</w:t>
        </w:r>
      </w:hyperlink>
      <w:r w:rsidRPr="00FD4282">
        <w:rPr>
          <w:color w:val="000000"/>
        </w:rPr>
        <w:t> (01.01.2019 бастап қолданысқа енгізіледі) Заңымен;</w:t>
      </w:r>
      <w:r w:rsidRPr="00FD4282">
        <w:rPr>
          <w:color w:val="000000"/>
        </w:rPr>
        <w:br/>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7) Осы Заңның 23-бабында көзделген жағдайда қарыз алуды жүзеге асыруға;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8) қатысушы банктің барлық банк операцияларын жүргізуге арналған лицензиядан айырылу кезеңіне тағайындалатын уақытша әкімшіліктен, мәжбүрлеп таратылатын қатысушы банктің (қызметі мәжбүрлеп тоқтатылатын Қазақстан Республикасы бейрезидент-банкі филиалының) тарату комиссиясынан депозиторлар тізілімін және оған енгізілген өзгерістерді депозиттерге міндетті кепілдік беруді жүзеге асыратын ұйымның басқарушы органы айқындаған нысан бойынша және тәртіппен уақтылы ұсынуды талап етуге;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9) қатысушы банк Қазақстан Республикасының депозиттерге мiндеттi кепiлдiк беру туралы заңнамасының талаптарын бұзған жағдайда уәкiлеттi органның алдында оған ықпал ету шараларын және санкциялар қолдану туралы өтiнiшхат беруге;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10) уәкілетті органның қатысушы банкті барлық банк операцияларын жүргізуге арналған лицензиясынан айыру туралы шешімінің күші жойылған жағдайда, барлық банк операцияларын жүргізуге арналған лицензиясынан айырылған қатысушы банктен осы банктің депозиторларына төленген кепілдік берілген өтем сомасын қайтаруды талап етуге құқылы.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Депозиттерге мiндеттi кепiлдiк берудi жүзеге асыратын ұйым:</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1) қосылу шартының талаптарын айқындауға;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2) қатысушы банктердiң жарналарды толық әрi уақтылы төлеуiне бақылау жасауға;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lastRenderedPageBreak/>
        <w:t>      3) барлық банк операцияларын жүргізуге арналған лицензиясынан айырылған қатысушы банктiң депозиторларына осы Заңда көзделген тәртiппен кепiлдiк берiлген өтем төлеуге;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3-1) банк мүлкінің мөлшері мен басқа банкке (банктерге) берілетін кепілдік берілген депозиттер бойынша міндеттемелердің мөлшері арасындағы айырманы толтыруға;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4) өзінің функцияларын жүзеге асыру процесінде мәлім болған қатысушы банктер және олардың клиенттері туралы ақпаратты тек қызметтік мақсаттарда ғана пайдалануға;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5) уәкiлеттi органға қатысушы банктердiң Қазақстан Республикасының депозиттерге мiндеттi кепiлдiк беру туралы заңнамасын бұзу фактiлерi туралы хабарлауға;</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5-1) осы Заңның 8-1-бабына сәйкес Қазақстан Республикасының Ұлттық Банкіне депозиттерге міндетті кепілдік беру жүйесінің жұмыс істеуін қамтамасыз ету үшін қажетті ақпаратты беруге;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5-2) осы Заңның 9-бабына сәйкес уәкілетті органға депозиттерге міндетті кепілдік беру жүйесінің жұмыс істеуін қамтамасыз ету үшін қажетті ақпаратты беруге;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6) депозиторларға осы Заңның 21-бабының 1-тармағында және 21-1-бабының 1-тармағында көзделген ақпаратты беруге және депозиттерге міндетті кепілдік беру жүйесінің жұмыс істеуі мәселелері бойынша ақпараттық-түсіндіру жұмысын жүргізуге міндетті.</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Депозиттерге міндетті кепілдік беруді жүзеге асыратын ұйымның депозиторларға хабарлау тәртібін депозиттерге міндетті кепілдік беруді жүзеге асыратын ұйымның басқарушы органы айқындайды;</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7) арнайы резервтегі активтердің және меншікті активтердің бөлек бухгалтерлік есебін жүргізуге;</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8) осы баптың 1-тармағының 2) тармақшасына және осы Заңның 13-бабы 2-тармағының 5) және 5-1) тармақшаларына сәйкес алынған мәліметтерді жария етпеуге міндетті.</w:t>
      </w:r>
    </w:p>
    <w:p w:rsidR="00FD4282" w:rsidRPr="00FD4282" w:rsidRDefault="00FD4282" w:rsidP="00FD4282">
      <w:pPr>
        <w:pStyle w:val="pj"/>
        <w:spacing w:before="0" w:beforeAutospacing="0" w:after="0" w:afterAutospacing="0"/>
        <w:ind w:firstLine="400"/>
        <w:jc w:val="both"/>
        <w:rPr>
          <w:color w:val="000000"/>
        </w:rPr>
      </w:pPr>
      <w:r w:rsidRPr="00FD4282">
        <w:rPr>
          <w:color w:val="000000"/>
        </w:rPr>
        <w:t>      3. Депозиттерге міндетті кепілдік беруді жүзеге асыратын ұйым бұрынғы жұмыскерлерін қоса алғанда, өз жұмыскерлерінің қатысушы банктердің уақытша әкімшіліктері мен тарату комиссиялары мүшелерінің міндеттерін орындауы кезеңіндегі әрекеттеріне (әрекетсіздігіне), шешімдер қабылдауына байланысты оларға қарсы талап қоюлар берілген жағдайда, оларды құқықтық қорғауды қамтамасыз етеді.</w:t>
      </w:r>
    </w:p>
    <w:p w:rsidR="00FD4282" w:rsidRPr="00FD4282" w:rsidRDefault="00FD4282" w:rsidP="00FD4282">
      <w:pPr>
        <w:pStyle w:val="pj"/>
        <w:shd w:val="clear" w:color="auto" w:fill="FFFFFF"/>
        <w:spacing w:before="0" w:beforeAutospacing="0" w:after="0" w:afterAutospacing="0"/>
        <w:ind w:firstLine="400"/>
        <w:jc w:val="both"/>
        <w:textAlignment w:val="baseline"/>
        <w:rPr>
          <w:b/>
          <w:bCs/>
          <w:color w:val="000000"/>
        </w:rPr>
      </w:pPr>
      <w:r w:rsidRPr="00FD4282">
        <w:rPr>
          <w:color w:val="000000"/>
        </w:rPr>
        <w:t>     </w:t>
      </w:r>
      <w:bookmarkStart w:id="2" w:name="_GoBack"/>
      <w:bookmarkEnd w:id="2"/>
    </w:p>
    <w:sectPr w:rsidR="00FD4282" w:rsidRPr="00FD4282">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387D19"/>
    <w:multiLevelType w:val="hybridMultilevel"/>
    <w:tmpl w:val="BCEA05A2"/>
    <w:lvl w:ilvl="0" w:tplc="0409000B">
      <w:start w:val="1"/>
      <w:numFmt w:val="bullet"/>
      <w:lvlText w:val=""/>
      <w:lvlJc w:val="left"/>
      <w:pPr>
        <w:ind w:left="1120" w:hanging="360"/>
      </w:pPr>
      <w:rPr>
        <w:rFonts w:ascii="Wingdings" w:hAnsi="Wingdings"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282"/>
    <w:rsid w:val="00E45C86"/>
    <w:rsid w:val="00FD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4C534"/>
  <w15:chartTrackingRefBased/>
  <w15:docId w15:val="{77738323-D68F-4721-92CA-B43AA1DA6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FD42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FD4282"/>
  </w:style>
  <w:style w:type="paragraph" w:customStyle="1" w:styleId="pji">
    <w:name w:val="pji"/>
    <w:basedOn w:val="a"/>
    <w:rsid w:val="00FD42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FD4282"/>
  </w:style>
  <w:style w:type="character" w:customStyle="1" w:styleId="s9">
    <w:name w:val="s9"/>
    <w:basedOn w:val="a0"/>
    <w:rsid w:val="00FD4282"/>
  </w:style>
  <w:style w:type="character" w:styleId="a3">
    <w:name w:val="Hyperlink"/>
    <w:basedOn w:val="a0"/>
    <w:uiPriority w:val="99"/>
    <w:unhideWhenUsed/>
    <w:rsid w:val="00FD4282"/>
    <w:rPr>
      <w:color w:val="0000FF"/>
      <w:u w:val="single"/>
    </w:rPr>
  </w:style>
  <w:style w:type="paragraph" w:customStyle="1" w:styleId="pj">
    <w:name w:val="pj"/>
    <w:basedOn w:val="a"/>
    <w:rsid w:val="00FD42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0">
    <w:name w:val="s0"/>
    <w:basedOn w:val="a0"/>
    <w:rsid w:val="00FD4282"/>
  </w:style>
  <w:style w:type="character" w:customStyle="1" w:styleId="s2">
    <w:name w:val="s2"/>
    <w:basedOn w:val="a0"/>
    <w:rsid w:val="00FD42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6299788">
      <w:bodyDiv w:val="1"/>
      <w:marLeft w:val="0"/>
      <w:marRight w:val="0"/>
      <w:marTop w:val="0"/>
      <w:marBottom w:val="0"/>
      <w:divBdr>
        <w:top w:val="none" w:sz="0" w:space="0" w:color="auto"/>
        <w:left w:val="none" w:sz="0" w:space="0" w:color="auto"/>
        <w:bottom w:val="none" w:sz="0" w:space="0" w:color="auto"/>
        <w:right w:val="none" w:sz="0" w:space="0" w:color="auto"/>
      </w:divBdr>
    </w:div>
    <w:div w:id="1466117492">
      <w:bodyDiv w:val="1"/>
      <w:marLeft w:val="0"/>
      <w:marRight w:val="0"/>
      <w:marTop w:val="0"/>
      <w:marBottom w:val="0"/>
      <w:divBdr>
        <w:top w:val="none" w:sz="0" w:space="0" w:color="auto"/>
        <w:left w:val="none" w:sz="0" w:space="0" w:color="auto"/>
        <w:bottom w:val="none" w:sz="0" w:space="0" w:color="auto"/>
        <w:right w:val="none" w:sz="0" w:space="0" w:color="auto"/>
      </w:divBdr>
    </w:div>
    <w:div w:id="1615945670">
      <w:bodyDiv w:val="1"/>
      <w:marLeft w:val="0"/>
      <w:marRight w:val="0"/>
      <w:marTop w:val="0"/>
      <w:marBottom w:val="0"/>
      <w:divBdr>
        <w:top w:val="none" w:sz="0" w:space="0" w:color="auto"/>
        <w:left w:val="none" w:sz="0" w:space="0" w:color="auto"/>
        <w:bottom w:val="none" w:sz="0" w:space="0" w:color="auto"/>
        <w:right w:val="none" w:sz="0" w:space="0" w:color="auto"/>
      </w:divBdr>
      <w:divsChild>
        <w:div w:id="1454014393">
          <w:marLeft w:val="0"/>
          <w:marRight w:val="0"/>
          <w:marTop w:val="0"/>
          <w:marBottom w:val="0"/>
          <w:divBdr>
            <w:top w:val="none" w:sz="0" w:space="0" w:color="auto"/>
            <w:left w:val="none" w:sz="0" w:space="0" w:color="auto"/>
            <w:bottom w:val="none" w:sz="0" w:space="0" w:color="auto"/>
            <w:right w:val="none" w:sz="0" w:space="0" w:color="auto"/>
          </w:divBdr>
        </w:div>
        <w:div w:id="126052782">
          <w:marLeft w:val="0"/>
          <w:marRight w:val="0"/>
          <w:marTop w:val="0"/>
          <w:marBottom w:val="0"/>
          <w:divBdr>
            <w:top w:val="none" w:sz="0" w:space="0" w:color="auto"/>
            <w:left w:val="none" w:sz="0" w:space="0" w:color="auto"/>
            <w:bottom w:val="none" w:sz="0" w:space="0" w:color="auto"/>
            <w:right w:val="none" w:sz="0" w:space="0" w:color="auto"/>
          </w:divBdr>
        </w:div>
      </w:divsChild>
    </w:div>
    <w:div w:id="211655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kaz/docs/Z1800000168" TargetMode="External"/><Relationship Id="rId3" Type="http://schemas.openxmlformats.org/officeDocument/2006/relationships/settings" Target="settings.xml"/><Relationship Id="rId7" Type="http://schemas.openxmlformats.org/officeDocument/2006/relationships/hyperlink" Target="https://adilet.zan.kz/kaz/docs/Z12000000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tinent-online.com/Document/?doc_id=38563369" TargetMode="External"/><Relationship Id="rId11" Type="http://schemas.openxmlformats.org/officeDocument/2006/relationships/theme" Target="theme/theme1.xml"/><Relationship Id="rId5" Type="http://schemas.openxmlformats.org/officeDocument/2006/relationships/hyperlink" Target="https://continent-online.com/Document/?doc_id=3856336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dilet.zan.kz/kaz/docs/Z18000001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2416</Words>
  <Characters>13775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2025-02-04T05:31:00Z</dcterms:created>
  <dcterms:modified xsi:type="dcterms:W3CDTF">2025-02-04T05:38:00Z</dcterms:modified>
</cp:coreProperties>
</file>